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</w:p>
    <w:p>
      <w:pPr>
        <w:pStyle w:val="Normal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 xml:space="preserve">Сводный отчет о проведении оценки регулирующего воздействия проекта </w:t>
      </w:r>
      <w:r>
        <w:rPr>
          <w:rFonts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«Об утверждении </w:t>
      </w: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Положения о муниципальном земельном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области"</w:t>
      </w:r>
    </w:p>
    <w:p>
      <w:pPr>
        <w:pStyle w:val="Normal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</w:r>
    </w:p>
    <w:tbl>
      <w:tblPr>
        <w:tblW w:w="1034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9"/>
        <w:gridCol w:w="2929"/>
        <w:gridCol w:w="4869"/>
      </w:tblGrid>
      <w:tr>
        <w:trPr>
          <w:trHeight w:val="996" w:hRule="atLeast"/>
          <w:cantSplit w:val="true"/>
        </w:trPr>
        <w:tc>
          <w:tcPr>
            <w:tcW w:w="25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8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Сроки проведения публичного обсуждения проекта акта: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Начало: «21» ноября 2025г.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Окончание: «11» декабря 2025г.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36830</wp:posOffset>
                      </wp:positionV>
                      <wp:extent cx="442595" cy="212725"/>
                      <wp:effectExtent l="0" t="0" r="0" b="0"/>
                      <wp:wrapSquare wrapText="bothSides"/>
                      <wp:docPr id="1" name="Врезка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" path="m0,0l-2147483645,0l-2147483645,-2147483646l0,-2147483646xe" fillcolor="white" stroked="f" o:allowincell="t" style="position:absolute;margin-left:-0.05pt;margin-top:2.9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Структурное подразделение администрации Унечского района (далее-разработчик):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Сектор контроля администрации Унечского района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3" name="Врезка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Сведения о структурных подразделениях администрации Унечского района - соисполнителях: нет</w:t>
            </w:r>
          </w:p>
        </w:tc>
      </w:tr>
      <w:tr>
        <w:trPr>
          <w:trHeight w:val="982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5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5" name="Врезка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Вид и наименование проекта акта: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5" w:right="0" w:hanging="851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Проект </w:t>
            </w:r>
            <w:r>
              <w:rPr>
                <w:rFonts w:cs="Times New Roman" w:ascii="Times New Roman" w:hAnsi="Times New Roman"/>
                <w:i w:val="false"/>
                <w:iCs w:val="false"/>
                <w:kern w:val="2"/>
                <w:sz w:val="24"/>
                <w:szCs w:val="24"/>
                <w:lang w:eastAsia="ru-RU"/>
              </w:rPr>
              <w:t xml:space="preserve">Решения Унечского районного совета народных депутатов  «Об утверждении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Положения о муниципальном земельном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области"</w:t>
            </w:r>
          </w:p>
        </w:tc>
      </w:tr>
      <w:tr>
        <w:trPr>
          <w:trHeight w:val="1147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eastAsia="Times New Roman" w:cs="Times New Roman"/>
                <w:color w:val="000000"/>
                <w:spacing w:val="8"/>
                <w:sz w:val="24"/>
                <w:szCs w:val="24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7" name="Врезка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Краткое описание проблемы, на решение которой направлен предлагаемый способ регулирования:</w:t>
            </w:r>
          </w:p>
          <w:p>
            <w:pPr>
              <w:pStyle w:val="Normal"/>
              <w:widowControl w:val="false"/>
              <w:ind w:left="0" w:right="0" w:firstLine="708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bCs/>
                <w:color w:val="000000"/>
                <w:spacing w:val="8"/>
                <w:sz w:val="24"/>
                <w:szCs w:val="24"/>
                <w:shd w:fill="FFFFFF" w:val="clear"/>
              </w:rPr>
              <w:t>В соответствии с Федеральным законом  от 31 июля 2020 года № 248-ФЗ «О государственном контроле (надзоре) и муниципальном контроле в Российской Федерации», Федеральным законом  от 20.03.2025 № 33-ФЗ «</w:t>
            </w:r>
            <w:r>
              <w:rPr>
                <w:rFonts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Об общих принципах организации  местного</w:t>
            </w:r>
            <w:r>
              <w:rPr>
                <w:rFonts w:cs="Times New Roman" w:ascii="Times New Roman" w:hAnsi="Times New Roman"/>
                <w:bCs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  </w:t>
            </w:r>
            <w:r>
              <w:rPr>
                <w:rFonts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самоуправления </w:t>
            </w:r>
            <w:r>
              <w:rPr>
                <w:rFonts w:cs="Times New Roman" w:ascii="Times New Roman" w:hAnsi="Times New Roman"/>
                <w:bCs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 </w:t>
            </w:r>
            <w:r>
              <w:rPr>
                <w:rFonts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в единой системе публичной власти</w:t>
            </w:r>
            <w:r>
              <w:rPr>
                <w:rFonts w:cs="Times New Roman" w:ascii="Times New Roman" w:hAnsi="Times New Roman"/>
                <w:bCs/>
                <w:color w:val="000000"/>
                <w:spacing w:val="8"/>
                <w:sz w:val="24"/>
                <w:szCs w:val="24"/>
                <w:shd w:fill="FFFFFF" w:val="clear"/>
              </w:rPr>
              <w:t xml:space="preserve">», 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22272F"/>
                <w:spacing w:val="0"/>
                <w:sz w:val="24"/>
                <w:szCs w:val="24"/>
                <w:shd w:fill="FFFFFF" w:val="clear"/>
              </w:rPr>
              <w:t>Постановление Правительства РФ от 28 апреля 2021 года N 663 "Об утверждении перечня видов федерального государственного контроля (надзора), в отношении которых применяется обязательный досудебный порядок рассмотрения жалоб"</w:t>
            </w:r>
            <w:r>
              <w:rPr>
                <w:rFonts w:cs="Times New Roman" w:ascii="Times New Roman" w:hAnsi="Times New Roman"/>
                <w:bCs/>
                <w:color w:val="000000"/>
                <w:spacing w:val="8"/>
                <w:sz w:val="24"/>
                <w:szCs w:val="24"/>
                <w:shd w:fill="FFFFFF" w:val="clear"/>
              </w:rPr>
              <w:t xml:space="preserve"> и отдельные законодательные акты Российской Федерации»,  руководствуясь Уставом  муниципального образования «Унечский муниципальный район Брянской области»</w:t>
            </w:r>
            <w:r>
              <w:rPr>
                <w:rFonts w:cs="Times New Roman" w:ascii="Times New Roman" w:hAnsi="Times New Roman"/>
                <w:spacing w:val="8"/>
                <w:sz w:val="24"/>
                <w:szCs w:val="24"/>
                <w:shd w:fill="FFFFFF" w:val="clear"/>
              </w:rPr>
              <w:t xml:space="preserve">, </w:t>
            </w:r>
            <w:r>
              <w:rPr>
                <w:rFonts w:cs="Times New Roman" w:ascii="Times New Roman" w:hAnsi="Times New Roman"/>
                <w:bCs/>
                <w:color w:val="000000"/>
                <w:spacing w:val="8"/>
                <w:sz w:val="24"/>
                <w:szCs w:val="24"/>
                <w:shd w:fill="FFFFFF" w:val="clear"/>
              </w:rPr>
              <w:t>Унечский районный  Совет народных депутатов</w:t>
            </w:r>
          </w:p>
          <w:p>
            <w:pPr>
              <w:pStyle w:val="Standard"/>
              <w:widowControl w:val="false"/>
              <w:spacing w:before="240" w:after="0"/>
              <w:ind w:left="0" w:right="0" w:firstLine="709"/>
              <w:jc w:val="both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  <w:shd w:fill="FFFFFF" w:val="clear"/>
              </w:rPr>
            </w:pPr>
            <w:r>
              <w:rPr>
                <w:color w:val="000000"/>
              </w:rPr>
              <w:t>РЕШИЛ</w:t>
            </w:r>
            <w:r>
              <w:rPr/>
              <w:t>:</w:t>
            </w:r>
          </w:p>
          <w:p>
            <w:pPr>
              <w:pStyle w:val="Normal"/>
              <w:widowControl w:val="false"/>
              <w:ind w:left="0" w:right="0" w:firstLine="708"/>
              <w:jc w:val="both"/>
              <w:rPr>
                <w:rFonts w:ascii="Times New Roman" w:hAnsi="Times New Roman" w:cs="Times New Roman"/>
                <w:spacing w:val="8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pacing w:val="8"/>
                <w:sz w:val="24"/>
                <w:szCs w:val="24"/>
                <w:shd w:fill="FFFFFF" w:val="clear"/>
              </w:rPr>
              <w:t>1.</w:t>
            </w:r>
            <w:r>
              <w:rPr>
                <w:rFonts w:cs="Times New Roman" w:ascii="Times New Roman" w:hAnsi="Times New Roman"/>
                <w:bCs/>
                <w:color w:val="000000"/>
                <w:spacing w:val="8"/>
                <w:sz w:val="24"/>
                <w:szCs w:val="24"/>
                <w:shd w:fill="FFFFFF" w:val="clear"/>
              </w:rPr>
              <w:t xml:space="preserve"> Утвердить  Положение по осуществлению муниципального земельного контроля 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pacing w:val="8"/>
                <w:sz w:val="24"/>
                <w:szCs w:val="24"/>
                <w:shd w:fill="FFFFFF" w:val="clear"/>
              </w:rPr>
              <w:t>в границах Унечского муниципального района Брянской области, в том числе границах  сельских поселений Унечского муниципального района Брянской области.</w:t>
            </w:r>
          </w:p>
          <w:p>
            <w:pPr>
              <w:pStyle w:val="Normal"/>
              <w:widowControl w:val="false"/>
              <w:ind w:left="0" w:right="0" w:firstLine="708"/>
              <w:jc w:val="both"/>
              <w:rPr>
                <w:rFonts w:cs="Times New Roman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</w:pPr>
            <w:r>
              <w:rPr>
                <w:rFonts w:cs="Times New Roman" w:ascii="Times New Roman" w:hAnsi="Times New Roman"/>
                <w:spacing w:val="8"/>
                <w:sz w:val="24"/>
                <w:szCs w:val="24"/>
              </w:rPr>
              <w:t>Отменить:</w:t>
            </w:r>
          </w:p>
          <w:p>
            <w:pPr>
              <w:pStyle w:val="Standard"/>
              <w:widowControl w:val="false"/>
              <w:shd w:val="clear" w:fill="FFFFFF"/>
              <w:spacing w:before="0" w:after="200"/>
              <w:ind w:left="0" w:righ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  <w:t xml:space="preserve">2. </w:t>
            </w:r>
            <w:r>
              <w:rPr>
                <w:rFonts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  <w:t xml:space="preserve">Решение Унечского районного Совета народных депутатов от 28.05.2025 № 7- 64 «Об утверждении Положения о муниципальном земельном контроле в границах Унечского муниципального района Брянской </w:t>
            </w: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  <w:t xml:space="preserve"> области </w:t>
            </w:r>
            <w:r>
              <w:rPr>
                <w:rFonts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  <w:t>в том числе в границах  сельских поселений Унечского муниципального района Брянской области</w:t>
            </w: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  <w:t>».</w:t>
            </w:r>
          </w:p>
        </w:tc>
      </w:tr>
      <w:tr>
        <w:trPr>
          <w:trHeight w:val="298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9" name="Врезка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Основание для разработки проекта акта: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Конституция Российской Федерации;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Земельный кодекс Российской Федерации (далее – ЗК РФ)</w:t>
            </w:r>
            <w:r>
              <w:rPr>
                <w:rFonts w:cs="Times New Roman" w:ascii="Times New Roman" w:hAnsi="Times New Roman"/>
                <w:smallCaps/>
                <w:sz w:val="24"/>
                <w:szCs w:val="24"/>
              </w:rPr>
              <w:t>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Федеральный закон от 6 октября 2003 года № 131-ФЗ «Об общих принципах организации местного  самоуправления в Российской Федерации»;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Федеральный закон от 31 июля 2020   года № 248-ФЗ(ред. от 28.12.2024)  «О государственном контроле (надзоре) и муниципальном контроле в Российской Федерации»;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" w:hAnsi="Times New Roman" w:cs="Times New Roman"/>
                <w:sz w:val="22"/>
                <w:szCs w:val="22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Федеральный закон от 4 августа 2023 г.  № 483-ФЗ «О внесении изменений в статью 52 Федерального закона «О государственном контроле (надзоре) и муниципальном контроле в Российской Федерации»</w:t>
            </w:r>
            <w:r>
              <w:rPr>
                <w:rFonts w:cs="Times New Roman" w:ascii="Times New Roman" w:hAnsi="Times New Roman"/>
                <w:sz w:val="22"/>
                <w:szCs w:val="22"/>
                <w:shd w:fill="FFFFFF" w:val="clear"/>
              </w:rPr>
              <w:t>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shd w:fill="FFFFFF" w:val="clear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Федеральный закон от 25 декабря 2023 года № 625-ФЗ «О внесении изменений в статью 98 Федерального закона «О государственном контроле (надзоре) и муниципальном контроле в Российской Федерации»;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 xml:space="preserve">- </w:t>
            </w:r>
            <w:r>
              <w:rPr>
                <w:rFonts w:cs="Times New Roman" w:ascii="Times New Roman" w:hAnsi="Times New Roman"/>
                <w:spacing w:val="8"/>
                <w:sz w:val="24"/>
                <w:szCs w:val="24"/>
                <w:shd w:fill="FFFFFF" w:val="clear"/>
              </w:rPr>
              <w:t>Федеральный закон от 20.03.2025 № 33-ФЗ «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Об общих принципах организации  местного</w:t>
            </w:r>
            <w:r>
              <w:rPr>
                <w:rFonts w:cs="Times New Roman" w:ascii="Times New Roman" w:hAnsi="Times New Roman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  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самоуправления </w:t>
            </w:r>
            <w:r>
              <w:rPr>
                <w:rFonts w:cs="Times New Roman" w:ascii="Times New Roman" w:hAnsi="Times New Roman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 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в единой системе публичной власти</w:t>
            </w:r>
            <w:r>
              <w:rPr>
                <w:rFonts w:cs="Times New Roman" w:ascii="Times New Roman" w:hAnsi="Times New Roman"/>
                <w:spacing w:val="8"/>
                <w:sz w:val="24"/>
                <w:szCs w:val="24"/>
                <w:shd w:fill="FFFFFF" w:val="clear"/>
              </w:rPr>
              <w:t>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;times" w:hAnsi="times new roman;times" w:cs="times new roman;times"/>
                <w:b w:val="false"/>
                <w:i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- отдельные законодательные акты Российской Федерации»;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/>
            </w:pPr>
            <w:r>
              <w:rPr>
                <w:rFonts w:cs="times new roman;times" w:ascii="times new roman;times" w:hAnsi="times new roman;times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-</w:t>
            </w: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 xml:space="preserve"> Устав  муниципального образования «Унечский муниципальный район Брянской области».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1" name="Врезка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>
                                      <w:trHeight w:val="77" w:hRule="atLeast"/>
                                    </w:trPr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>
                                <w:trHeight w:val="77" w:hRule="atLeast"/>
                              </w:trPr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Краткое описание целей предлагаемого регулирования: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- соблюдение норм действующего законодательства.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0" w:after="0"/>
              <w:ind w:left="964" w:right="227" w:hanging="850"/>
              <w:jc w:val="both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Краткое описание предлагаемого способа регулирования: </w:t>
            </w: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Проекта Решения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3" name="Врезка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5"/>
                                  </w:tblGrid>
                                  <w:tr>
                                    <w:trPr>
                                      <w:trHeight w:val="450" w:hRule="atLeast"/>
                                    </w:trPr>
                                    <w:tc>
                                      <w:tcPr>
                                        <w:tcW w:w="68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5"/>
                            </w:tblGrid>
                            <w:tr>
                              <w:trPr>
                                <w:trHeight w:val="450" w:hRule="atLeast"/>
                              </w:trPr>
                              <w:tc>
                                <w:tcPr>
                                  <w:tcW w:w="6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Унечского районного   Совета народных депутатов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«Об утверждении положения о муниципальном земельном контроле в границах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eastAsia="ru-RU"/>
              </w:rPr>
              <w:t>Унечского муниципального района Брянской области, в том числе границах  сельских поселений Унечского муниципального  района Брянской области».</w:t>
            </w:r>
          </w:p>
        </w:tc>
      </w:tr>
      <w:tr>
        <w:trPr>
          <w:trHeight w:val="470" w:hRule="atLeast"/>
          <w:cantSplit w:val="true"/>
        </w:trPr>
        <w:tc>
          <w:tcPr>
            <w:tcW w:w="10347" w:type="dxa"/>
            <w:gridSpan w:val="3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5" name="Врезка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Контактная информация исполнителя разработчика:</w:t>
            </w:r>
          </w:p>
        </w:tc>
      </w:tr>
      <w:tr>
        <w:trPr>
          <w:trHeight w:val="470" w:hRule="atLeast"/>
          <w:cantSplit w:val="true"/>
        </w:trPr>
        <w:tc>
          <w:tcPr>
            <w:tcW w:w="10347" w:type="dxa"/>
            <w:gridSpan w:val="3"/>
            <w:tcBorders>
              <w:left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Ф.И.О., Людькова Валентина Алексеевна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должность: Главный специалист сектора контроля администрации Унечского района</w:t>
            </w:r>
          </w:p>
        </w:tc>
      </w:tr>
      <w:tr>
        <w:trPr>
          <w:trHeight w:val="80" w:hRule="atLeast"/>
          <w:cantSplit w:val="true"/>
        </w:trPr>
        <w:tc>
          <w:tcPr>
            <w:tcW w:w="10347" w:type="dxa"/>
            <w:gridSpan w:val="3"/>
            <w:tcBorders>
              <w:left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Телефон, 8(48351)2-45-47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24547lv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@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mail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>
        <w:trPr>
          <w:trHeight w:val="68" w:hRule="atLeast"/>
          <w:cantSplit w:val="true"/>
        </w:trPr>
        <w:tc>
          <w:tcPr>
            <w:tcW w:w="10347" w:type="dxa"/>
            <w:gridSpan w:val="3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Степень регулирующего воздействия проекта акта</w:t>
            </w:r>
          </w:p>
        </w:tc>
      </w:tr>
      <w:tr>
        <w:trPr>
          <w:cantSplit w:val="true"/>
        </w:trPr>
        <w:tc>
          <w:tcPr>
            <w:tcW w:w="5478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7" name="Врезка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4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9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4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Степень регулирующего воздействия проекта акта:</w:t>
            </w:r>
          </w:p>
        </w:tc>
        <w:tc>
          <w:tcPr>
            <w:tcW w:w="486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val="ru-RU" w:eastAsia="ru-RU"/>
              </w:rPr>
              <w:t>средняя</w:t>
            </w:r>
          </w:p>
        </w:tc>
      </w:tr>
      <w:tr>
        <w:trPr>
          <w:trHeight w:val="117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9" name="Врезка1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4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0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4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Обоснование отнесения проекта акта к определенной степени регулирующего воздействия: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Полож Положения проекта муниципального правового акта  содержат положения, изменяющие ранее предусмотренные законодательством Российской Федерации и иными правовыми актами обязанности, запреты и ограничения для физических и юридических лиц в сфере предпринимательской и инвестиционной деятельности или способствующие их установлению.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  <w:tr>
        <w:trPr>
          <w:trHeight w:val="618" w:hRule="atLeast"/>
          <w:cantSplit w:val="true"/>
        </w:trPr>
        <w:tc>
          <w:tcPr>
            <w:tcW w:w="10347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21" name="Врезка1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1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- в связи с утверждением нового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Положения  </w:t>
            </w: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 муниципальном земельном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u w:val="single"/>
              </w:rPr>
              <w:t>в соответствие с требованиями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Федерального закона от 31.07.2020 N 248-ФЗ (ред. от 28.12.2024) «О государственном контроле (надзоре) и муниципальном контроле в Российской Федерации», Земельн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ым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кодекс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</w:tr>
      <w:tr>
        <w:trPr>
          <w:trHeight w:val="535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Негативные эффекты, возникающие в связи с наличием проблемы: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23" name="Врезка1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2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отсутствуют.</w:t>
            </w:r>
          </w:p>
        </w:tc>
      </w:tr>
      <w:tr>
        <w:trPr>
          <w:trHeight w:val="571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ind w:left="0" w:right="0"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25" name="Врезка1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3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четкая регламентация административных процедур.</w:t>
            </w:r>
          </w:p>
        </w:tc>
      </w:tr>
      <w:tr>
        <w:trPr>
          <w:trHeight w:val="835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27" name="Врезка1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>
            <w:pPr>
              <w:pStyle w:val="Normal"/>
              <w:widowControl w:val="false"/>
              <w:ind w:left="0" w:right="0" w:firstLine="3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Причины невозможности решения проблемы участниками соответствующих отношений самостоятельно без вмешательства государства: отсутствуют.</w:t>
            </w:r>
          </w:p>
        </w:tc>
      </w:tr>
      <w:tr>
        <w:trPr>
          <w:trHeight w:val="360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ind w:left="0" w:right="0"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29" name="Врезка1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5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закон от 26.12.2008г. № 294-ФЗ (ред. от 26.12.2024г.)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Земельный кодекс Российской Федерации</w:t>
            </w:r>
          </w:p>
        </w:tc>
      </w:tr>
      <w:tr>
        <w:trPr>
          <w:trHeight w:val="360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31" name="Врезка1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6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Иная информация о проблеме: отсутствует.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Анализ опыта других регионов в соответствующих сферах деятельности</w:t>
            </w:r>
          </w:p>
          <w:p>
            <w:pPr>
              <w:pStyle w:val="Normal"/>
              <w:widowControl w:val="false"/>
              <w:numPr>
                <w:ilvl w:val="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outlineLvl w:val="0"/>
              <w:rPr>
                <w:rFonts w:ascii="Times New Roman" w:hAnsi="Times New Roman" w:eastAsia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183515"/>
                      <wp:effectExtent l="0" t="0" r="0" b="0"/>
                      <wp:wrapSquare wrapText="bothSides"/>
                      <wp:docPr id="33" name="Врезка1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183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6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7" path="m0,0l-2147483645,0l-2147483645,-2147483646l0,-2147483646xe" fillcolor="white" stroked="f" o:allowincell="t" style="position:absolute;margin-left:-0.05pt;margin-top:1.45pt;width:34.8pt;height:14.4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6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Опыт других регионов в соответствующих сферах деятельности: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                             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Аналогично опыта других регионов</w:t>
            </w:r>
          </w:p>
        </w:tc>
      </w:tr>
      <w:tr>
        <w:trPr>
          <w:trHeight w:val="360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183515"/>
                      <wp:effectExtent l="0" t="0" r="0" b="0"/>
                      <wp:wrapSquare wrapText="bothSides"/>
                      <wp:docPr id="35" name="Врезка1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183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6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8" path="m0,0l-2147483645,0l-2147483645,-2147483646l0,-2147483646xe" fillcolor="white" stroked="f" o:allowincell="t" style="position:absolute;margin-left:-0.05pt;margin-top:1.45pt;width:34.8pt;height:14.4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6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Информация, размещенная в справочно-правовой системе Консультант Плюс</w:t>
            </w:r>
          </w:p>
        </w:tc>
      </w:tr>
    </w:tbl>
    <w:p>
      <w:pPr>
        <w:pStyle w:val="Normal"/>
        <w:spacing w:lineRule="auto" w: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tbl>
      <w:tblPr>
        <w:tblW w:w="10305" w:type="dxa"/>
        <w:jc w:val="left"/>
        <w:tblInd w:w="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0"/>
        <w:gridCol w:w="3974"/>
      </w:tblGrid>
      <w:tr>
        <w:trPr>
          <w:cantSplit w:val="true"/>
        </w:trPr>
        <w:tc>
          <w:tcPr>
            <w:tcW w:w="10304" w:type="dxa"/>
            <w:gridSpan w:val="2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Цели предлагаемого регулирования и их соответствие принципам правового регулирования, программным документам Президента Российской Федерации, Правительства Российской Федерации, Губернатора Брянской области и Правительства Брянской области, органа местного самоуправления</w:t>
            </w:r>
          </w:p>
        </w:tc>
      </w:tr>
      <w:tr>
        <w:trPr>
          <w:trHeight w:val="298" w:hRule="atLeast"/>
          <w:cantSplit w:val="true"/>
        </w:trPr>
        <w:tc>
          <w:tcPr>
            <w:tcW w:w="633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1026" w:right="0" w:hanging="99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92125" cy="212725"/>
                      <wp:effectExtent l="0" t="0" r="0" b="0"/>
                      <wp:wrapSquare wrapText="bothSides"/>
                      <wp:docPr id="37" name="Врезка1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212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762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7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0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9" path="m0,0l-2147483645,0l-2147483645,-2147483646l0,-2147483646xe" fillcolor="white" stroked="f" o:allowincell="t" style="position:absolute;margin-left:-0.05pt;margin-top:1.45pt;width:38.7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62"/>
                            </w:tblGrid>
                            <w:tr>
                              <w:trPr/>
                              <w:tc>
                                <w:tcPr>
                                  <w:tcW w:w="7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0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Цели предлагаемого регулирования: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92125" cy="212725"/>
                      <wp:effectExtent l="0" t="0" r="0" b="0"/>
                      <wp:wrapSquare wrapText="bothSides"/>
                      <wp:docPr id="39" name="Врезка2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212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762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7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0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0" path="m0,0l-2147483645,0l-2147483645,-2147483646l0,-2147483646xe" fillcolor="white" stroked="f" o:allowincell="t" style="position:absolute;margin-left:-0.05pt;margin-top:1.45pt;width:38.7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62"/>
                            </w:tblGrid>
                            <w:tr>
                              <w:trPr/>
                              <w:tc>
                                <w:tcPr>
                                  <w:tcW w:w="7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0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Установленные сроки достижения целей предлагаемого регулирования:</w:t>
            </w:r>
          </w:p>
        </w:tc>
      </w:tr>
      <w:tr>
        <w:trPr>
          <w:trHeight w:val="298" w:hRule="atLeast"/>
          <w:cantSplit w:val="true"/>
        </w:trPr>
        <w:tc>
          <w:tcPr>
            <w:tcW w:w="633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соблюдение действующего законодательства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Постоянно</w:t>
            </w:r>
          </w:p>
        </w:tc>
      </w:tr>
      <w:tr>
        <w:trPr>
          <w:trHeight w:val="298" w:hRule="atLeast"/>
          <w:cantSplit w:val="true"/>
        </w:trPr>
        <w:tc>
          <w:tcPr>
            <w:tcW w:w="10304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2">
                      <wp:simplePos x="0" y="0"/>
                      <wp:positionH relativeFrom="column">
                        <wp:posOffset>1105535</wp:posOffset>
                      </wp:positionH>
                      <wp:positionV relativeFrom="paragraph">
                        <wp:posOffset>33655</wp:posOffset>
                      </wp:positionV>
                      <wp:extent cx="442595" cy="212725"/>
                      <wp:effectExtent l="0" t="0" r="0" b="0"/>
                      <wp:wrapSquare wrapText="bothSides"/>
                      <wp:docPr id="41" name="Врезка2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0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1" path="m0,0l-2147483645,0l-2147483645,-2147483646l0,-2147483646xe" fillcolor="white" stroked="f" o:allowincell="t" style="position:absolute;margin-left:87.05pt;margin-top:2.65pt;width:34.8pt;height:16.7pt;mso-wrap-style:none;v-text-anchor:middle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0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Федерации, Правительства Российской Федерации, Губернатора Брянской области и Правительства Брянской области, Унечского районного Совета народных депутатов, Унечского городского Совета народных депутатов, администрации Унечского района: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Земельный кодекс Российской Федерации;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Style w:val="Hyperlink"/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hyperlink r:id="rId2">
              <w:r>
                <w:rPr>
                  <w:rStyle w:val="Hyperlink"/>
                  <w:rFonts w:cs="Times New Roman" w:ascii="Times New Roman" w:hAnsi="Times New Roman"/>
                  <w:sz w:val="24"/>
                  <w:szCs w:val="24"/>
                </w:rPr>
                <w:t>Федеральный закон от 06.10.2003 N131-ФЗ "Об общих принципах организации местного самоуправления в Российской Федерации"</w:t>
              </w:r>
            </w:hyperlink>
            <w:r>
              <w:rPr>
                <w:rStyle w:val="Hyperlink"/>
                <w:rFonts w:cs="Times New Roman"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Style w:val="Hyperlink"/>
                <w:rFonts w:cs="Times New Roman" w:ascii="Times New Roman" w:hAnsi="Times New Roman"/>
                <w:sz w:val="24"/>
                <w:szCs w:val="24"/>
              </w:rPr>
              <w:t>-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hyperlink r:id="rId3">
              <w:r>
                <w:rPr>
                  <w:rStyle w:val="Hyperlink"/>
                  <w:rFonts w:cs="Times New Roman" w:ascii="Times New Roman" w:hAnsi="Times New Roman"/>
                  <w:sz w:val="24"/>
                  <w:szCs w:val="24"/>
                </w:rPr>
                <w:t>Федеральный закон от 26.12.2008 N294-ФЗ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  </w:r>
            </w:hyperlink>
            <w:r>
              <w:rPr>
                <w:rStyle w:val="Hyperlink"/>
                <w:rFonts w:cs="Times New Roman"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 xml:space="preserve">- </w:t>
            </w:r>
            <w:r>
              <w:rPr>
                <w:rFonts w:cs="Times New Roman" w:ascii="Times New Roman" w:hAnsi="Times New Roman"/>
                <w:spacing w:val="8"/>
                <w:sz w:val="24"/>
                <w:szCs w:val="24"/>
                <w:shd w:fill="FFFFFF" w:val="clear"/>
              </w:rPr>
              <w:t>Федеральный законом от 20.03.2025 № 33-ФЗ «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Об общих принципах организации  местного</w:t>
            </w:r>
            <w:r>
              <w:rPr>
                <w:rFonts w:cs="Times New Roman" w:ascii="Times New Roman" w:hAnsi="Times New Roman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  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самоуправления </w:t>
            </w:r>
            <w:r>
              <w:rPr>
                <w:rFonts w:cs="Times New Roman" w:ascii="Times New Roman" w:hAnsi="Times New Roman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 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в единой системе публичной власти</w:t>
            </w:r>
            <w:r>
              <w:rPr>
                <w:rFonts w:cs="Times New Roman" w:ascii="Times New Roman" w:hAnsi="Times New Roman"/>
                <w:spacing w:val="8"/>
                <w:sz w:val="24"/>
                <w:szCs w:val="24"/>
                <w:shd w:fill="FFFFFF" w:val="clear"/>
              </w:rPr>
              <w:t>»;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Постановление Правительства РФ от 16.05.2011 N 373 (ред. от 20.07.2021)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sz w:val="24"/>
                <w:szCs w:val="24"/>
                <w:u w:val="none"/>
              </w:rPr>
              <w:t xml:space="preserve">Постановление Правительства РФ от 20.07.2021 N 1228 (ред. От 28.04.2025) </w:t>
            </w:r>
            <w:hyperlink r:id="rId4">
              <w:r>
                <w:rPr>
                  <w:rStyle w:val="Hyperlink"/>
                  <w:rFonts w:cs="Times New Roman" w:ascii="Times New Roman" w:hAnsi="Times New Roman"/>
                  <w:b w:val="false"/>
                  <w:i w:val="false"/>
                  <w:strike w:val="false"/>
                  <w:dstrike w:val="false"/>
                  <w:color w:val="0000FF"/>
                  <w:sz w:val="24"/>
                  <w:szCs w:val="24"/>
                  <w:u w:val="none"/>
                </w:rPr>
                <w:t>"Об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Федерации"</w:t>
              </w:r>
            </w:hyperlink>
            <w:r>
              <w:rPr>
                <w:rStyle w:val="Hyperlink"/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color w:val="0000FF"/>
                <w:sz w:val="24"/>
                <w:szCs w:val="24"/>
                <w:u w:val="none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Порядка проведения экспертизы проектов административных регламентов предоставления государственных услуг";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Устав муниципального образования «Унечский муниципальный район».</w:t>
            </w:r>
          </w:p>
        </w:tc>
      </w:tr>
      <w:tr>
        <w:trPr>
          <w:trHeight w:val="440" w:hRule="atLeast"/>
          <w:cantSplit w:val="true"/>
        </w:trPr>
        <w:tc>
          <w:tcPr>
            <w:tcW w:w="10304" w:type="dxa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43" name="Врезка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0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2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0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Иная информация о целях предлагаемого регулирования: отсутствует.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tbl>
      <w:tblPr>
        <w:tblW w:w="1071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7"/>
        <w:gridCol w:w="1443"/>
        <w:gridCol w:w="66"/>
        <w:gridCol w:w="75"/>
        <w:gridCol w:w="272"/>
        <w:gridCol w:w="580"/>
        <w:gridCol w:w="283"/>
        <w:gridCol w:w="426"/>
        <w:gridCol w:w="487"/>
        <w:gridCol w:w="1497"/>
        <w:gridCol w:w="142"/>
        <w:gridCol w:w="10"/>
        <w:gridCol w:w="473"/>
        <w:gridCol w:w="276"/>
        <w:gridCol w:w="55"/>
        <w:gridCol w:w="8"/>
        <w:gridCol w:w="33"/>
        <w:gridCol w:w="101"/>
        <w:gridCol w:w="390"/>
        <w:gridCol w:w="1347"/>
        <w:gridCol w:w="45"/>
        <w:gridCol w:w="33"/>
      </w:tblGrid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предлагаемого регулирования и иных возможных способов решения проблемы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995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45" name="Врезка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2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3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2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предлагаемого способа решения проблемы и преодоления, связанных с ней негативных эффектов: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- принять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Проект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kern w:val="2"/>
                <w:sz w:val="24"/>
                <w:szCs w:val="24"/>
                <w:lang w:eastAsia="ru-RU"/>
              </w:rPr>
              <w:t xml:space="preserve"> Решения </w:t>
            </w:r>
            <w:r>
              <w:rPr>
                <w:rFonts w:eastAsia="Times New Roman" w:cs="Times New Roman" w:ascii="Times New Roman" w:hAnsi="Times New Roman"/>
                <w:b w:val="false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Унечского районного   Совета народных депутатов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kern w:val="2"/>
                <w:sz w:val="24"/>
                <w:szCs w:val="24"/>
                <w:lang w:eastAsia="ru-RU"/>
              </w:rPr>
              <w:t>«Об утверждении положения о муниципальном земельном контроле в границах Унечского муниципального района Брянской области, в том числе границах  сельских поселений Унечского муниципального  района Брянской области».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4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Описание иных способов решения проблемы (с указанием того, каким образом каждым из способов могла бы быть решена проблема: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47" name="Врезка2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2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2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 разрабатывать документ, продолжая работать в рамках действующего Законодательства.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4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49" name="Врезка2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2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5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2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Обоснование выбора предлагаемого способа решения проблемы: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 определение должностных лиц, ответственных за выполнение отдельных административных процедур и административных действий;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 упорядочение административных процедур;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 устранение избыточных административных процедур;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 четкая регламентация действий при осуществлении функции муниципального земельного контроля.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51" name="Врезка2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2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6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2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Иная информация о предлагаемом способе решения проблемы: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Основные группы субъектов предпринимательской и инвестиционной деятельности, иные заинтересованные лица, интересы которых будут затронуты предлагаемым правовым регулированием, оценка количества таких субъектов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137" w:hRule="atLeast"/>
          <w:cantSplit w:val="true"/>
        </w:trPr>
        <w:tc>
          <w:tcPr>
            <w:tcW w:w="7796" w:type="dxa"/>
            <w:gridSpan w:val="10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0" w:right="0" w:hanging="851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hanging="851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53" name="Врезка2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5"/>
                                          </w:numPr>
                                          <w:snapToGrid w:val="false"/>
                                          <w:ind w:left="0" w:right="0" w:hanging="720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7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5"/>
                                    </w:numPr>
                                    <w:snapToGrid w:val="false"/>
                                    <w:ind w:left="0" w:right="0" w:hanging="720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Группа участников отношений</w:t>
            </w:r>
          </w:p>
        </w:tc>
        <w:tc>
          <w:tcPr>
            <w:tcW w:w="2835" w:type="dxa"/>
            <w:gridSpan w:val="1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0" w:right="0" w:hanging="851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hanging="851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55" name="Врезка2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5"/>
                                          </w:numPr>
                                          <w:snapToGrid w:val="false"/>
                                          <w:ind w:left="0" w:right="0" w:hanging="720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8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5"/>
                                    </w:numPr>
                                    <w:snapToGrid w:val="false"/>
                                    <w:ind w:left="0" w:right="0" w:hanging="720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Оценка количества участников отношений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602" w:hRule="atLeast"/>
          <w:cantSplit w:val="true"/>
        </w:trPr>
        <w:tc>
          <w:tcPr>
            <w:tcW w:w="7796" w:type="dxa"/>
            <w:gridSpan w:val="1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Юридические лица, индивидуальные предприниматели и граждане</w:t>
            </w:r>
          </w:p>
        </w:tc>
        <w:tc>
          <w:tcPr>
            <w:tcW w:w="28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 установлена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Источники данных: Администрация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57" name="Врезка2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5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9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5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Унечского муниципального района.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Новые функции, полномочия, обязанности и права исполнительных органов государственной власти Брянской области и органов местного самоуправления или их изменение, а также порядок их реализации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4523" w:type="dxa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300" simplePos="0" locked="0" layoutInCell="1" allowOverlap="1" relativeHeight="6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59" name="Врезка3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9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0" path="m0,0l-2147483645,0l-2147483645,-2147483646l0,-2147483646xe" fillcolor="white" stroked="f" o:allowincell="t" style="position:absolute;margin-left:90.2pt;margin-top:0.0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9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новых или изменения существующих функций, полномочий, обязанностей или прав</w:t>
            </w:r>
          </w:p>
        </w:tc>
        <w:tc>
          <w:tcPr>
            <w:tcW w:w="3898" w:type="dxa"/>
            <w:gridSpan w:val="8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300" simplePos="0" locked="0" layoutInCell="1" allowOverlap="1" relativeHeight="6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61" name="Врезка3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9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1" path="m0,0l-2147483645,0l-2147483645,-2147483646l0,-2147483646xe" fillcolor="white" stroked="f" o:allowincell="t" style="position:absolute;margin-left:74.6pt;margin-top:0.0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9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Порядок реализации</w:t>
            </w:r>
          </w:p>
        </w:tc>
        <w:tc>
          <w:tcPr>
            <w:tcW w:w="2210" w:type="dxa"/>
            <w:gridSpan w:val="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300" simplePos="0" locked="0" layoutInCell="1" allowOverlap="1" relativeHeight="64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63" name="Врезка3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9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2" path="m0,0l-2147483645,0l-2147483645,-2147483646l0,-2147483646xe" fillcolor="white" stroked="f" o:allowincell="t" style="position:absolute;margin-left:32.4pt;margin-top:0.0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9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Оценка изменения трудозатрат и (или) потребностей в иных ресурсах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Наименование органа: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Администрация Унечского муниципального района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4523" w:type="dxa"/>
            <w:gridSpan w:val="5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Осуществление муниципального земельного контроля</w:t>
            </w:r>
          </w:p>
        </w:tc>
        <w:tc>
          <w:tcPr>
            <w:tcW w:w="38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соответствии с Положением</w:t>
            </w:r>
          </w:p>
        </w:tc>
        <w:tc>
          <w:tcPr>
            <w:tcW w:w="22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566" w:hRule="atLeast"/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Оценка соответствующих расходов (возможных поступлений) местных бюджетов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95" w:hRule="atLeast"/>
          <w:cantSplit w:val="true"/>
        </w:trPr>
        <w:tc>
          <w:tcPr>
            <w:tcW w:w="5386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6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65" name="Врезка3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3" path="m0,0l-2147483645,0l-2147483645,-2147483646l0,-2147483646xe" fillcolor="white" stroked="f" o:allowincell="t" style="position:absolute;margin-left:111.8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Наименование новой или изменяемой функции, полномочия, обязанности или права</w:t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Осуществление муниципального земельного контроля</w:t>
            </w:r>
          </w:p>
        </w:tc>
        <w:tc>
          <w:tcPr>
            <w:tcW w:w="3366" w:type="dxa"/>
            <w:gridSpan w:val="8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68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67" name="Врезка3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4" path="m0,0l-2147483645,0l-2147483645,-2147483646l0,-2147483646xe" fillcolor="white" stroked="f" o:allowincell="t" style="position:absolute;margin-left:61.3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Описание видов расходов (возможных поступлений) бюджета района: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Дополнительных расходов принятие данного нормативного правового акта не повлечет.</w:t>
            </w:r>
          </w:p>
        </w:tc>
        <w:tc>
          <w:tcPr>
            <w:tcW w:w="1879" w:type="dxa"/>
            <w:gridSpan w:val="5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7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5265"/>
                      <wp:effectExtent l="0" t="0" r="0" b="0"/>
                      <wp:wrapSquare wrapText="bothSides"/>
                      <wp:docPr id="69" name="Врезка3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>
                                      <w:trHeight w:val="336" w:hRule="atLeast"/>
                                    </w:trPr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5" path="m0,0l-2147483645,0l-2147483645,-2147483646l0,-2147483646xe" fillcolor="white" stroked="f" o:allowincell="t" style="position:absolute;margin-left:24.1pt;margin-top:1.45pt;width:34.8pt;height:16.9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>
                                <w:trHeight w:val="336" w:hRule="atLeast"/>
                              </w:trPr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Количественная оценка расходов (возможных поступлений):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95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ind w:left="742" w:right="0" w:hanging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Наименование органа</w:t>
            </w:r>
            <w:r>
              <w:rPr>
                <w:rStyle w:val="FootnoteReference"/>
                <w:sz w:val="24"/>
                <w:szCs w:val="24"/>
              </w:rPr>
              <w:footnoteReference w:id="3"/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: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7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358140" cy="215265"/>
                      <wp:effectExtent l="0" t="0" r="0" b="0"/>
                      <wp:wrapSquare wrapText="bothSides"/>
                      <wp:docPr id="71" name="Врезка3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8200" cy="21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551"/>
                                  </w:tblGrid>
                                  <w:tr>
                                    <w:trPr>
                                      <w:trHeight w:val="336" w:hRule="atLeast"/>
                                    </w:trPr>
                                    <w:tc>
                                      <w:tcPr>
                                        <w:tcW w:w="55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6" path="m0,0l-2147483645,0l-2147483645,-2147483646l0,-2147483646xe" fillcolor="white" stroked="f" o:allowincell="t" style="position:absolute;margin-left:0pt;margin-top:1.45pt;width:28.15pt;height:16.9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51"/>
                            </w:tblGrid>
                            <w:tr>
                              <w:trPr>
                                <w:trHeight w:val="336" w:hRule="atLeast"/>
                              </w:trPr>
                              <w:tc>
                                <w:tcPr>
                                  <w:tcW w:w="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Администрация Унечского района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4" w:hRule="atLeast"/>
          <w:cantSplit w:val="true"/>
        </w:trPr>
        <w:tc>
          <w:tcPr>
            <w:tcW w:w="5386" w:type="dxa"/>
            <w:gridSpan w:val="7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0" distR="114935" simplePos="0" locked="0" layoutInCell="1" allowOverlap="1" relativeHeight="7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73" name="Врезка3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7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val="en-US" w:eastAsia="ru-RU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№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val="en-US" w:eastAsia="ru-RU"/>
              </w:rPr>
              <w:t>.K)</w:t>
            </w:r>
          </w:p>
        </w:tc>
        <w:tc>
          <w:tcPr>
            <w:tcW w:w="3366" w:type="dxa"/>
            <w:gridSpan w:val="8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Единовременные расходы в___________________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____(год возникновения)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7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622935" cy="212725"/>
                      <wp:effectExtent l="0" t="0" r="0" b="0"/>
                      <wp:wrapSquare wrapText="bothSides"/>
                      <wp:docPr id="75" name="Врезка3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968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968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0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8" path="m0,0l-2147483645,0l-2147483645,-2147483646l0,-2147483646xe" fillcolor="white" stroked="f" o:allowincell="t" style="position:absolute;margin-left:-0.05pt;margin-top:1.45pt;width:49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68"/>
                            </w:tblGrid>
                            <w:tr>
                              <w:trPr/>
                              <w:tc>
                                <w:tcPr>
                                  <w:tcW w:w="9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0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79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94" w:hRule="atLeast"/>
          <w:cantSplit w:val="true"/>
        </w:trPr>
        <w:tc>
          <w:tcPr>
            <w:tcW w:w="5386" w:type="dxa"/>
            <w:gridSpan w:val="7"/>
            <w:vMerge w:val="continue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/>
                <w:i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kern w:val="2"/>
                <w:sz w:val="24"/>
                <w:szCs w:val="24"/>
                <w:lang w:eastAsia="ru-RU"/>
              </w:rPr>
            </w:r>
          </w:p>
        </w:tc>
        <w:tc>
          <w:tcPr>
            <w:tcW w:w="3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Периодические расходы за период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____________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7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622935" cy="212725"/>
                      <wp:effectExtent l="0" t="0" r="0" b="0"/>
                      <wp:wrapSquare wrapText="bothSides"/>
                      <wp:docPr id="77" name="Врезка3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968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968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0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9" path="m0,0l-2147483645,0l-2147483645,-2147483646l0,-2147483646xe" fillcolor="white" stroked="f" o:allowincell="t" style="position:absolute;margin-left:-0.05pt;margin-top:1.45pt;width:49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68"/>
                            </w:tblGrid>
                            <w:tr>
                              <w:trPr/>
                              <w:tc>
                                <w:tcPr>
                                  <w:tcW w:w="9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0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94" w:hRule="atLeast"/>
          <w:cantSplit w:val="true"/>
        </w:trPr>
        <w:tc>
          <w:tcPr>
            <w:tcW w:w="5386" w:type="dxa"/>
            <w:gridSpan w:val="7"/>
            <w:vMerge w:val="continue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3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Возможные поступления за период _____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______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622935" cy="212725"/>
                      <wp:effectExtent l="0" t="0" r="0" b="0"/>
                      <wp:wrapSquare wrapText="bothSides"/>
                      <wp:docPr id="79" name="Врезка4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968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968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0" path="m0,0l-2147483645,0l-2147483645,-2147483646l0,-2147483646xe" fillcolor="white" stroked="f" o:allowincell="t" style="position:absolute;margin-left:-0.05pt;margin-top:1.45pt;width:49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68"/>
                            </w:tblGrid>
                            <w:tr>
                              <w:trPr/>
                              <w:tc>
                                <w:tcPr>
                                  <w:tcW w:w="9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69" w:hRule="atLeast"/>
          <w:cantSplit w:val="true"/>
        </w:trPr>
        <w:tc>
          <w:tcPr>
            <w:tcW w:w="8760" w:type="dxa"/>
            <w:gridSpan w:val="16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81" name="Врезка4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1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Итого единовременные расходы:</w:t>
            </w:r>
          </w:p>
        </w:tc>
        <w:tc>
          <w:tcPr>
            <w:tcW w:w="1871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left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69" w:hRule="atLeast"/>
        </w:trPr>
        <w:tc>
          <w:tcPr>
            <w:tcW w:w="8760" w:type="dxa"/>
            <w:gridSpan w:val="16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83" name="Врезка4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2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Итого периодические расходы за год:</w:t>
            </w:r>
          </w:p>
        </w:tc>
        <w:tc>
          <w:tcPr>
            <w:tcW w:w="1871" w:type="dxa"/>
            <w:gridSpan w:val="4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15" w:hRule="atLeast"/>
          <w:cantSplit w:val="true"/>
        </w:trPr>
        <w:tc>
          <w:tcPr>
            <w:tcW w:w="8760" w:type="dxa"/>
            <w:gridSpan w:val="16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85" name="Врезка4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3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Итого возможные поступления за год:</w:t>
            </w:r>
          </w:p>
        </w:tc>
        <w:tc>
          <w:tcPr>
            <w:tcW w:w="1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88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87" name="Врезка4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Иные сведения о расходах (возможных поступлениях) местных бюджетов:  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b/>
                <w:bCs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188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Источники данных:     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9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89" name="Врезка4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5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b/>
                <w:bCs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Новые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а также порядок организации их исполнения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25" w:hRule="atLeast"/>
          <w:cantSplit w:val="true"/>
        </w:trPr>
        <w:tc>
          <w:tcPr>
            <w:tcW w:w="4176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9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91" name="Врезка4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2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6" path="m0,0l-2147483645,0l-2147483645,-2147483646l0,-2147483646xe" fillcolor="white" stroked="f" o:allowincell="t" style="position:absolute;margin-left:78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2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Группа участников отношений</w:t>
            </w:r>
            <w:r>
              <w:rPr>
                <w:rStyle w:val="FootnoteReference"/>
                <w:sz w:val="24"/>
                <w:szCs w:val="24"/>
              </w:rPr>
              <w:footnoteReference w:id="4"/>
            </w:r>
          </w:p>
        </w:tc>
        <w:tc>
          <w:tcPr>
            <w:tcW w:w="4245" w:type="dxa"/>
            <w:gridSpan w:val="1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94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93" name="Врезка4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2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7" path="m0,0l-2147483645,0l-2147483645,-2147483646l0,-2147483646xe" fillcolor="white" stroked="f" o:allowincell="t" style="position:absolute;margin-left:79.7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2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новых или изменения содержания существующих обязанностей и ограничений</w:t>
            </w:r>
          </w:p>
        </w:tc>
        <w:tc>
          <w:tcPr>
            <w:tcW w:w="2210" w:type="dxa"/>
            <w:gridSpan w:val="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9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95" name="Врезка4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2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8" path="m0,0l-2147483645,0l-2147483645,-2147483646l0,-2147483646xe" fillcolor="white" stroked="f" o:allowincell="t" style="position:absolute;margin-left:28.85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2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Порядок организации исполнения обязанностей и ограничений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1288" w:hRule="atLeast"/>
          <w:cantSplit w:val="true"/>
        </w:trPr>
        <w:tc>
          <w:tcPr>
            <w:tcW w:w="4176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Юридические лица, индивидуальные предприниматели и граждане</w:t>
            </w:r>
          </w:p>
        </w:tc>
        <w:tc>
          <w:tcPr>
            <w:tcW w:w="4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Осуществление муниципального земель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ного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22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соответствии с Положением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snapToGrid w:val="false"/>
              <w:ind w:left="600" w:right="0" w:hanging="0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Оценка расходов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89" w:hRule="atLeast"/>
          <w:cantSplit w:val="true"/>
        </w:trPr>
        <w:tc>
          <w:tcPr>
            <w:tcW w:w="4176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98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97" name="Врезка4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11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9" path="m0,0l-2147483645,0l-2147483645,-2147483646l0,-2147483646xe" fillcolor="white" stroked="f" o:allowincell="t" style="position:absolute;margin-left:78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11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Группа участников отношений</w:t>
            </w:r>
            <w:r>
              <w:rPr>
                <w:rStyle w:val="FootnoteReference"/>
                <w:sz w:val="24"/>
                <w:szCs w:val="24"/>
              </w:rPr>
              <w:footnoteReference w:id="5"/>
            </w:r>
          </w:p>
        </w:tc>
        <w:tc>
          <w:tcPr>
            <w:tcW w:w="4617" w:type="dxa"/>
            <w:gridSpan w:val="14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10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99" name="Врезка5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11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0" path="m0,0l-2147483645,0l-2147483645,-2147483646l0,-2147483646xe" fillcolor="white" stroked="f" o:allowincell="t" style="position:absolute;margin-left:89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11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val="en-US"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новых или изменения содержания существующих обязанностей и ограничений</w:t>
            </w:r>
            <w:r>
              <w:rPr>
                <w:rStyle w:val="FootnoteReference"/>
                <w:sz w:val="24"/>
                <w:szCs w:val="24"/>
              </w:rPr>
              <w:footnoteReference w:id="6"/>
            </w:r>
          </w:p>
        </w:tc>
        <w:tc>
          <w:tcPr>
            <w:tcW w:w="1838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10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101" name="Врезка5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11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1" path="m0,0l-2147483645,0l-2147483645,-2147483646l0,-2147483646xe" fillcolor="white" stroked="f" o:allowincell="t" style="position:absolute;margin-left:19.55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11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и оценка видов расходов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1288" w:hRule="atLeast"/>
          <w:cantSplit w:val="true"/>
        </w:trPr>
        <w:tc>
          <w:tcPr>
            <w:tcW w:w="4176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Юридические лица, индивидуальные предприниматели и граждане</w:t>
            </w:r>
          </w:p>
        </w:tc>
        <w:tc>
          <w:tcPr>
            <w:tcW w:w="46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Осуществление муниципального земель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ного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1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</w:rPr>
            </w:r>
          </w:p>
        </w:tc>
      </w:tr>
      <w:tr>
        <w:trPr>
          <w:trHeight w:val="89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0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03" name="Врезка5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11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2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11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 не определены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Риски решения проблемы предложенным способом регулирования и риски негативных последствий, а также описание методов контроля эффективности избранного способа достижения целей регулирования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136" w:hRule="atLeast"/>
          <w:cantSplit w:val="true"/>
        </w:trPr>
        <w:tc>
          <w:tcPr>
            <w:tcW w:w="4251" w:type="dxa"/>
            <w:gridSpan w:val="4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10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105" name="Врезка5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3" path="m0,0l-2147483645,0l-2147483645,-2147483646l0,-2147483646xe" fillcolor="white" stroked="f" o:allowincell="t" style="position:absolute;margin-left:79.85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1561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108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107" name="Врезка5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4" path="m0,0l-2147483645,0l-2147483645,-2147483646l0,-2147483646xe" fillcolor="white" stroked="f" o:allowincell="t" style="position:absolute;margin-left:12.6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Оценки вероятности наступления рисков</w:t>
            </w:r>
          </w:p>
        </w:tc>
        <w:tc>
          <w:tcPr>
            <w:tcW w:w="3472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11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109" name="Врезка5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5" path="m0,0l-2147483645,0l-2147483645,-2147483646l0,-2147483646xe" fillcolor="white" stroked="f" o:allowincell="t" style="position:absolute;margin-left:60.4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Методы контроля эффективности избранного способа достижения целей регулирования</w:t>
            </w:r>
          </w:p>
        </w:tc>
        <w:tc>
          <w:tcPr>
            <w:tcW w:w="134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11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111" name="Врезка5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6" path="m0,0l-2147483645,0l-2147483645,-2147483646l0,-2147483646xe" fillcolor="white" stroked="f" o:allowincell="t" style="position:absolute;margin-left:7.25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Степень контроля рисков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50" w:hRule="atLeast"/>
          <w:cantSplit w:val="true"/>
        </w:trPr>
        <w:tc>
          <w:tcPr>
            <w:tcW w:w="4251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 соблюдение требований федерального законодательства в области земель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ного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34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мониторинг сроков предоставления муниципальной услуги.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Средняя, низкая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1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556895" cy="212725"/>
                      <wp:effectExtent l="0" t="0" r="0" b="0"/>
                      <wp:wrapSquare wrapText="bothSides"/>
                      <wp:docPr id="113" name="Врезка5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92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64"/>
                                  </w:tblGrid>
                                  <w:tr>
                                    <w:trPr>
                                      <w:trHeight w:val="326" w:hRule="atLeast"/>
                                    </w:trPr>
                                    <w:tc>
                                      <w:tcPr>
                                        <w:tcW w:w="86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7" path="m0,0l-2147483645,0l-2147483645,-2147483646l0,-2147483646xe" fillcolor="white" stroked="f" o:allowincell="t" style="position:absolute;margin-left:-0.05pt;margin-top:1.45pt;width:43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64"/>
                            </w:tblGrid>
                            <w:tr>
                              <w:trPr>
                                <w:trHeight w:val="326" w:hRule="atLeast"/>
                              </w:trPr>
                              <w:tc>
                                <w:tcPr>
                                  <w:tcW w:w="8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 определены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Предполагаемая дата вступления в силу проекта акта, оценка необходимости установления переходного периода и (или) отсрочки вступления в силу проекта акта либо необходимость распространения предлагаемого регулирования на ранее возникшие отношения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/>
            </w:pPr>
            <w:r>
              <w:rPr>
                <w:rFonts w:cs="Times New Roman" w:ascii="Times New Roman" w:hAnsi="Times New Roman"/>
                <w:spacing w:val="-8"/>
                <w:sz w:val="24"/>
                <w:szCs w:val="24"/>
                <w:shd w:fill="auto" w:val="clear"/>
                <w:lang w:eastAsia="ru-RU"/>
              </w:rPr>
              <w:t>Предполагаемая дата вступления в силу проекта акта: 18.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12</w:t>
            </w: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1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115" name="Врезка5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8" path="m0,0l-2147483645,0l-2147483645,-2147483646l0,-2147483646xe" fillcolor="white" stroked="f" o:allowincell="t" style="position:absolute;margin-left:-0.05pt;margin-top:0.0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.2025г.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Необходимость установления переходного периода и (или) отсрочки </w:t>
            </w:r>
            <w:r>
              <w:rPr>
                <w:rFonts w:cs="Times New Roman" w:ascii="Times New Roman" w:hAnsi="Times New Roman"/>
                <w:spacing w:val="-8"/>
                <w:sz w:val="24"/>
                <w:szCs w:val="24"/>
                <w:lang w:eastAsia="ru-RU"/>
              </w:rPr>
              <w:t>введения предлагаемого регулирования</w:t>
            </w: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1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117" name="Врезка5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9" path="m0,0l-2147483645,0l-2147483645,-2147483646l0,-2147483646xe" fillcolor="white" stroked="f" o:allowincell="t" style="position:absolute;margin-left:-0.05pt;margin-top:0.0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2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119" name="Врезка6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0" path="m0,0l-2147483645,0l-2147483645,-2147483646l0,-2147483646xe" fillcolor="white" stroked="f" o:allowincell="t" style="position:absolute;margin-left:-0.05pt;margin-top:0.0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Срок (если есть необходимость):</w:t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pBdr>
                <w:bottom w:val="single" w:sz="12" w:space="1" w:color="000000"/>
              </w:pBd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exact" w:line="200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(дней с момента принятия проекта муниципального правового акта)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2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121" name="Врезка6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1" path="m0,0l-2147483645,0l-2147483645,-2147483646l0,-2147483646xe" fillcolor="white" stroked="f" o:allowincell="t" style="position:absolute;margin-left:-0.05pt;margin-top:0.0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Необходимость распространения предлагаемого регулирования на ранее возникшие отношения:</w:t>
            </w:r>
          </w:p>
        </w:tc>
        <w:tc>
          <w:tcPr>
            <w:tcW w:w="1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2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123" name="Врезка6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2" path="m0,0l-2147483645,0l-2147483645,-2147483646l0,-2147483646xe" fillcolor="white" stroked="f" o:allowincell="t" style="position:absolute;margin-left:-0.05pt;margin-top:0.0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срок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(если есть необходимость):</w:t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pBdr>
                <w:bottom w:val="single" w:sz="12" w:space="1" w:color="000000"/>
              </w:pBd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exact" w:line="180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(дней до момента вступления в силу проекта муниципального правового акта)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109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2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25" name="Врезка6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3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Обоснование необходимости установления переходного периода и (или) отсрочки вступления в силу проекта акта либо необходимости распространения предлагаемого регулирования на ранее возникшие отношения: 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4110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2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27" name="Врезка6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Мероприятия, необходимые для достижения целей регулирования</w:t>
            </w:r>
          </w:p>
        </w:tc>
        <w:tc>
          <w:tcPr>
            <w:tcW w:w="1276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13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29" name="Врезка6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5" path="m0,0l-2147483645,0l-2147483645,-2147483646l0,-2147483646xe" fillcolor="white" stroked="f" o:allowincell="t" style="position:absolute;margin-left:9.05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Сроки мероприятий</w:t>
            </w:r>
          </w:p>
        </w:tc>
        <w:tc>
          <w:tcPr>
            <w:tcW w:w="2552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13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31" name="Врезка6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6" path="m0,0l-2147483645,0l-2147483645,-2147483646l0,-2147483646xe" fillcolor="white" stroked="f" o:allowincell="t" style="position:absolute;margin-left:40.95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ожидаемого результата</w:t>
            </w:r>
          </w:p>
        </w:tc>
        <w:tc>
          <w:tcPr>
            <w:tcW w:w="759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134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33" name="Врезка6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7" path="m0,0l-2147483645,0l-2147483645,-2147483646l0,-2147483646xe" fillcolor="white" stroked="f" o:allowincell="t" style="position:absolute;margin-left:-3.9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Объем финансирования</w:t>
            </w:r>
          </w:p>
        </w:tc>
        <w:tc>
          <w:tcPr>
            <w:tcW w:w="1934" w:type="dxa"/>
            <w:gridSpan w:val="6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13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35" name="Врезка6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8" path="m0,0l-2147483645,0l-2147483645,-2147483646l0,-2147483646xe" fillcolor="white" stroked="f" o:allowincell="t" style="position:absolute;margin-left:25.5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  <w:cantSplit w:val="true"/>
        </w:trPr>
        <w:tc>
          <w:tcPr>
            <w:tcW w:w="4110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Публикация принятого проекта нормативного правового акта на официальном сайте администрации Унечского района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shd w:fill="auto" w:val="clear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В течении 5 дней с момента подписания отчета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Информирование хозяйствующих субъектов</w:t>
            </w: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  <w:cantSplit w:val="true"/>
        </w:trPr>
        <w:tc>
          <w:tcPr>
            <w:tcW w:w="4110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Публикация принятого нормативного правового акта на официальном сайте администрации Унечского района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shd w:fill="auto" w:val="clear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В течении 5 дней с момента подписания отчета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Информирование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юридических лиц, индивидуальных предпринимателей и граждан</w:t>
            </w: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3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37" name="Врезка6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9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информационные и иные мероприятия: не предусмотрен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709" w:type="dxa"/>
            <w:gridSpan w:val="22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Индикативные показатели, программы мониторинга и иные способы (методы) оценки достижения заявленных целей регулирования</w:t>
            </w:r>
          </w:p>
        </w:tc>
      </w:tr>
      <w:tr>
        <w:trPr>
          <w:trHeight w:val="914" w:hRule="atLeast"/>
          <w:cantSplit w:val="true"/>
        </w:trPr>
        <w:tc>
          <w:tcPr>
            <w:tcW w:w="2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Цели предлагаемого регулирования</w:t>
            </w:r>
            <w:r>
              <w:rPr>
                <w:rStyle w:val="FootnoteReference"/>
                <w:sz w:val="24"/>
                <w:szCs w:val="24"/>
              </w:rPr>
              <w:footnoteReference w:id="7"/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14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39" name="Врезка7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0" path="m0,0l-2147483645,0l-2147483645,-2147483646l0,-2147483646xe" fillcolor="white" stroked="f" o:allowincell="t" style="position:absolute;margin-left:43.8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/>
          </w:p>
        </w:tc>
        <w:tc>
          <w:tcPr>
            <w:tcW w:w="3632" w:type="dxa"/>
            <w:gridSpan w:val="8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14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41" name="Врезка7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>
                                      <w:trHeight w:val="128" w:hRule="atLeast"/>
                                    </w:trPr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1" path="m0,0l-2147483645,0l-2147483645,-2147483646l0,-2147483646xe" fillcolor="white" stroked="f" o:allowincell="t" style="position:absolute;margin-left:67.95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>
                                <w:trHeight w:val="128" w:hRule="atLeast"/>
                              </w:trPr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Индикативные показатели</w:t>
            </w:r>
          </w:p>
        </w:tc>
        <w:tc>
          <w:tcPr>
            <w:tcW w:w="1649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144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43" name="Врезка7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2" path="m0,0l-2147483645,0l-2147483645,-2147483646l0,-2147483646xe" fillcolor="white" stroked="f" o:allowincell="t" style="position:absolute;margin-left:18.35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Единицы измерения индикативных показателей</w:t>
            </w:r>
          </w:p>
        </w:tc>
        <w:tc>
          <w:tcPr>
            <w:tcW w:w="2761" w:type="dxa"/>
            <w:gridSpan w:val="1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3665" distR="114935" simplePos="0" locked="0" layoutInCell="1" allowOverlap="1" relativeHeight="14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60375" cy="212725"/>
                      <wp:effectExtent l="0" t="0" r="0" b="0"/>
                      <wp:wrapSquare wrapText="bothSides"/>
                      <wp:docPr id="145" name="Врезка7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0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712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71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3" path="m0,0l-2147483645,0l-2147483645,-2147483646l0,-2147483646xe" fillcolor="white" stroked="f" o:allowincell="t" style="position:absolute;margin-left:45.5pt;margin-top:1.45pt;width:36.2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12"/>
                            </w:tblGrid>
                            <w:tr>
                              <w:trPr/>
                              <w:tc>
                                <w:tcPr>
                                  <w:tcW w:w="7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Способы расчета индикативных показателей</w:t>
            </w:r>
          </w:p>
        </w:tc>
      </w:tr>
      <w:tr>
        <w:trPr>
          <w:trHeight w:val="654" w:hRule="atLeast"/>
          <w:cantSplit w:val="true"/>
        </w:trPr>
        <w:tc>
          <w:tcPr>
            <w:tcW w:w="2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соблюдение действующего законодательства</w:t>
            </w:r>
          </w:p>
        </w:tc>
        <w:tc>
          <w:tcPr>
            <w:tcW w:w="3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00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Согласно утвержденного плана проверок</w:t>
            </w:r>
          </w:p>
        </w:tc>
        <w:tc>
          <w:tcPr>
            <w:tcW w:w="1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fill="auto" w:val="clear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color w:val="000000"/>
                <w:sz w:val="24"/>
                <w:szCs w:val="24"/>
                <w:shd w:fill="auto" w:val="clear"/>
                <w:lang w:eastAsia="ru-RU"/>
              </w:rPr>
              <w:t>Нет</w:t>
            </w:r>
          </w:p>
        </w:tc>
        <w:tc>
          <w:tcPr>
            <w:tcW w:w="27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</w:tr>
      <w:tr>
        <w:trPr>
          <w:trHeight w:val="153" w:hRule="atLeast"/>
          <w:cantSplit w:val="true"/>
        </w:trPr>
        <w:tc>
          <w:tcPr>
            <w:tcW w:w="10709" w:type="dxa"/>
            <w:gridSpan w:val="2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4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47" name="Врезка7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Информация о программах мониторинга и иных способах (методах) оценки достижения заявленных целей регулирования: нет</w:t>
            </w:r>
          </w:p>
        </w:tc>
      </w:tr>
      <w:tr>
        <w:trPr>
          <w:trHeight w:val="153" w:hRule="atLeast"/>
          <w:cantSplit w:val="true"/>
        </w:trPr>
        <w:tc>
          <w:tcPr>
            <w:tcW w:w="7938" w:type="dxa"/>
            <w:gridSpan w:val="11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5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49" name="Врезка7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5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Оценка затрат на осуществление мониторинга (в среднем в год):</w:t>
            </w:r>
          </w:p>
        </w:tc>
        <w:tc>
          <w:tcPr>
            <w:tcW w:w="27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" w:type="dxa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153" w:hRule="atLeast"/>
          <w:cantSplit w:val="true"/>
        </w:trPr>
        <w:tc>
          <w:tcPr>
            <w:tcW w:w="10709" w:type="dxa"/>
            <w:gridSpan w:val="2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5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51" name="Врезка7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6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источников информации для расчета индикаторов: Нет</w:t>
            </w:r>
          </w:p>
        </w:tc>
      </w:tr>
      <w:tr>
        <w:trPr>
          <w:cantSplit w:val="true"/>
        </w:trPr>
        <w:tc>
          <w:tcPr>
            <w:tcW w:w="10709" w:type="dxa"/>
            <w:gridSpan w:val="22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Иные сведения, которые, по мнению разработчика, позволяют оценить обоснованность предлагаемого регулирования</w:t>
            </w:r>
          </w:p>
        </w:tc>
      </w:tr>
      <w:tr>
        <w:trPr>
          <w:cantSplit w:val="true"/>
        </w:trPr>
        <w:tc>
          <w:tcPr>
            <w:tcW w:w="10709" w:type="dxa"/>
            <w:gridSpan w:val="2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5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53" name="Врезка7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7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Иные необходимые, по мнению разработчика, сведения: Нет</w:t>
            </w:r>
          </w:p>
        </w:tc>
      </w:tr>
      <w:tr>
        <w:trPr>
          <w:trHeight w:val="360" w:hRule="atLeast"/>
          <w:cantSplit w:val="true"/>
        </w:trPr>
        <w:tc>
          <w:tcPr>
            <w:tcW w:w="10709" w:type="dxa"/>
            <w:gridSpan w:val="2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5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55" name="Врезка7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8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 Нет</w:t>
            </w:r>
          </w:p>
        </w:tc>
      </w:tr>
    </w:tbl>
    <w:p>
      <w:pPr>
        <w:pStyle w:val="Normal"/>
        <w:ind w:left="426" w:righ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tbl>
      <w:tblPr>
        <w:tblW w:w="1049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rPr>
          <w:cantSplit w:val="true"/>
        </w:trPr>
        <w:tc>
          <w:tcPr>
            <w:tcW w:w="10490" w:type="dxa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Сведения о проведении публичных консультаций по проекту акта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Полный электронный адрес размещения проекта акта в информационно-телекоммуникационной сети "Интернет": 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unradm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@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mail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.</w:t>
            </w: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58">
                      <wp:simplePos x="0" y="0"/>
                      <wp:positionH relativeFrom="column">
                        <wp:posOffset>-543560</wp:posOffset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57" name="Врезка7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9" path="m0,0l-2147483645,0l-2147483645,-2147483646l0,-2147483646xe" fillcolor="white" stroked="f" o:allowincell="t" style="position:absolute;margin-left:-42.8pt;margin-top:1.45pt;width:34.8pt;height:16.7pt;mso-wrap-style:none;v-text-anchor:middle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eastAsia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59" name="Врезка8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0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Срок, в течение которого разработчиком принимались предложения в связи с проведением публичного обсуждения проекта акта: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По проекту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нормативного правового акта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публичные консультации проводились с 21.11.2025 по 11.12.2025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61" name="Врезка8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1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Сведения об участниках публичных консультаций, извещенных о проведении публичных консультаций: Нет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63" name="Врезка8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2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Сведения о лицах, представивших предложения: Нет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65" name="Врезка8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3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Сведения о подразделениях разработчика, рассмотревших представленные предложения: Нет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67" name="Врезка8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334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334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Иные сведения о проведении публичного обсуждения проекта акта: Нет</w:t>
            </w:r>
          </w:p>
        </w:tc>
      </w:tr>
    </w:tbl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/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Приложение. нет. 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Указание (при наличии) на иные приложения - нет.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Руководитель разработчика                __________________                                       И.М. Волкович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</w:t>
      </w:r>
      <w:r>
        <w:rPr>
          <w:rFonts w:cs="Times New Roman" w:ascii="Times New Roman" w:hAnsi="Times New Roman"/>
          <w:sz w:val="24"/>
          <w:szCs w:val="24"/>
          <w:lang w:eastAsia="ru-RU"/>
        </w:rPr>
        <w:t>одпись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Дата: 12.12.2025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/>
      </w:r>
    </w:p>
    <w:sectPr>
      <w:headerReference w:type="default" r:id="rId5"/>
      <w:headerReference w:type="first" r:id="rId6"/>
      <w:footnotePr>
        <w:numFmt w:val="decimal"/>
      </w:footnotePr>
      <w:type w:val="nextPage"/>
      <w:pgSz w:w="11906" w:h="16838"/>
      <w:pgMar w:left="1134" w:right="566" w:gutter="0" w:header="708" w:top="765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altName w:val="times"/>
    <w:charset w:val="cc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Указываются данные из раздела 8 сводного отчета.</w:t>
      </w:r>
    </w:p>
  </w:footnote>
  <w:footnote w:id="3">
    <w:p>
      <w:pPr>
        <w:pStyle w:val="FootnoteText"/>
        <w:widowControl w:val="false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Указываются данные из раздела 8 сводного отчета.</w:t>
      </w:r>
    </w:p>
  </w:footnote>
  <w:footnote w:id="4">
    <w:p>
      <w:pPr>
        <w:pStyle w:val="FootnoteText"/>
        <w:widowControl w:val="false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Указываются данные из раздела 7 сводного отчета.</w:t>
      </w:r>
    </w:p>
  </w:footnote>
  <w:footnote w:id="5">
    <w:p>
      <w:pPr>
        <w:pStyle w:val="FootnoteText"/>
        <w:widowControl w:val="false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Указываются данные из раздела 7 сводного отчета.</w:t>
      </w:r>
    </w:p>
  </w:footnote>
  <w:footnote w:id="6">
    <w:p>
      <w:pPr>
        <w:pStyle w:val="FootnoteText"/>
        <w:widowControl w:val="false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Указываются данные из раздела 10 сводного отчета.</w:t>
      </w:r>
    </w:p>
  </w:footnote>
  <w:footnote w:id="7">
    <w:p>
      <w:pPr>
        <w:pStyle w:val="FootnoteText"/>
        <w:widowControl w:val="false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Указываются данные из раздела 5 сводного отчета.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10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6.3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8"/>
        <w:b/>
        <w:szCs w:val="28"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8"/>
        <w:b w:val="false"/>
        <w:szCs w:val="28"/>
        <w:bCs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2.%2."/>
      <w:lvlJc w:val="left"/>
      <w:pPr>
        <w:tabs>
          <w:tab w:val="num" w:pos="0"/>
        </w:tabs>
        <w:ind w:left="720" w:hanging="720"/>
      </w:pPr>
      <w:rPr>
        <w:sz w:val="28"/>
        <w:szCs w:val="28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7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6.3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4.%2.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2">
      <w:start w:val="1"/>
      <w:numFmt w:val="decimal"/>
      <w:lvlText w:val="11.1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12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9.1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1.%2."/>
      <w:lvlJc w:val="left"/>
      <w:pPr>
        <w:tabs>
          <w:tab w:val="num" w:pos="0"/>
        </w:tabs>
        <w:ind w:left="720" w:hanging="720"/>
      </w:pPr>
      <w:rPr>
        <w:sz w:val="28"/>
        <w:szCs w:val="28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8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9.3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10">
    <w:lvl w:ilvl="0">
      <w:start w:val="1"/>
      <w:numFmt w:val="decimal"/>
      <w:lvlText w:val="5.%1."/>
      <w:lvlJc w:val="left"/>
      <w:pPr>
        <w:tabs>
          <w:tab w:val="num" w:pos="0"/>
        </w:tabs>
        <w:ind w:left="360" w:hanging="360"/>
      </w:pPr>
      <w:rPr>
        <w:sz w:val="28"/>
        <w:szCs w:val="28"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11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6.3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12">
    <w:lvl w:ilvl="0">
      <w:start w:val="1"/>
      <w:numFmt w:val="decimal"/>
      <w:lvlText w:val="6.%1."/>
      <w:lvlJc w:val="left"/>
      <w:pPr>
        <w:tabs>
          <w:tab w:val="num" w:pos="0"/>
        </w:tabs>
        <w:ind w:left="360" w:hanging="360"/>
      </w:pPr>
      <w:rPr>
        <w:sz w:val="28"/>
        <w:szCs w:val="28"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3">
    <w:lvl w:ilvl="0">
      <w:start w:val="1"/>
      <w:numFmt w:val="decimal"/>
      <w:lvlText w:val="3.%1."/>
      <w:lvlJc w:val="left"/>
      <w:pPr>
        <w:tabs>
          <w:tab w:val="num" w:pos="0"/>
        </w:tabs>
        <w:ind w:left="360" w:hanging="360"/>
      </w:pPr>
      <w:rPr>
        <w:sz w:val="28"/>
        <w:szCs w:val="28"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00"/>
  <w:displayBackgroundShape/>
  <w:autoHyphenation w:val="true"/>
  <w:footnotePr>
    <w:numFmt w:val="decimal"/>
    <w:footnote w:id="0"/>
    <w:footnote w:id="1"/>
  </w:footnotePr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character" w:styleId="WW8Num2z0">
    <w:name w:val="WW8Num2z0"/>
    <w:qFormat/>
    <w:rPr/>
  </w:style>
  <w:style w:type="character" w:styleId="WW8Num2z1">
    <w:name w:val="WW8Num2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2z2">
    <w:name w:val="WW8Num2z2"/>
    <w:qFormat/>
    <w:rPr>
      <w:b w:val="false"/>
      <w:bCs w:val="false"/>
    </w:rPr>
  </w:style>
  <w:style w:type="character" w:styleId="WW8Num3z0">
    <w:name w:val="WW8Num3z0"/>
    <w:qFormat/>
    <w:rPr>
      <w:b/>
      <w:bCs/>
      <w:sz w:val="28"/>
      <w:szCs w:val="28"/>
    </w:rPr>
  </w:style>
  <w:style w:type="character" w:styleId="WW8Num3z1">
    <w:name w:val="WW8Num3z1"/>
    <w:qFormat/>
    <w:rPr>
      <w:b w:val="false"/>
      <w:bCs w:val="false"/>
      <w:sz w:val="28"/>
      <w:szCs w:val="28"/>
    </w:rPr>
  </w:style>
  <w:style w:type="character" w:styleId="WW8Num3z2">
    <w:name w:val="WW8Num3z2"/>
    <w:qFormat/>
    <w:rPr>
      <w:sz w:val="28"/>
      <w:szCs w:val="28"/>
    </w:rPr>
  </w:style>
  <w:style w:type="character" w:styleId="WW8Num4z0">
    <w:name w:val="WW8Num4z0"/>
    <w:qFormat/>
    <w:rPr/>
  </w:style>
  <w:style w:type="character" w:styleId="WW8Num4z1">
    <w:name w:val="WW8Num4z1"/>
    <w:qFormat/>
    <w:rPr>
      <w:rFonts w:ascii="Times New Roman" w:hAnsi="Times New Roman" w:cs="Times New Roman"/>
      <w:sz w:val="28"/>
      <w:szCs w:val="28"/>
    </w:rPr>
  </w:style>
  <w:style w:type="character" w:styleId="WW8Num4z2">
    <w:name w:val="WW8Num4z2"/>
    <w:qFormat/>
    <w:rPr>
      <w:b w:val="false"/>
      <w:bCs w:val="false"/>
    </w:rPr>
  </w:style>
  <w:style w:type="character" w:styleId="WW8Num5z0">
    <w:name w:val="WW8Num5z0"/>
    <w:qFormat/>
    <w:rPr/>
  </w:style>
  <w:style w:type="character" w:styleId="WW8Num5z1">
    <w:name w:val="WW8Num5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5z2">
    <w:name w:val="WW8Num5z2"/>
    <w:qFormat/>
    <w:rPr>
      <w:b w:val="false"/>
      <w:bCs w:val="false"/>
    </w:rPr>
  </w:style>
  <w:style w:type="character" w:styleId="WW8Num6z0">
    <w:name w:val="WW8Num6z0"/>
    <w:qFormat/>
    <w:rPr/>
  </w:style>
  <w:style w:type="character" w:styleId="WW8Num6z1">
    <w:name w:val="WW8Num6z1"/>
    <w:qFormat/>
    <w:rPr>
      <w:color w:val="000000"/>
    </w:rPr>
  </w:style>
  <w:style w:type="character" w:styleId="WW8Num6z2">
    <w:name w:val="WW8Num6z2"/>
    <w:qFormat/>
    <w:rPr>
      <w:b w:val="false"/>
      <w:bCs w:val="false"/>
    </w:rPr>
  </w:style>
  <w:style w:type="character" w:styleId="WW8Num7z0">
    <w:name w:val="WW8Num7z0"/>
    <w:qFormat/>
    <w:rPr/>
  </w:style>
  <w:style w:type="character" w:styleId="WW8Num7z1">
    <w:name w:val="WW8Num7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7z2">
    <w:name w:val="WW8Num7z2"/>
    <w:qFormat/>
    <w:rPr>
      <w:b w:val="false"/>
      <w:bCs w:val="false"/>
    </w:rPr>
  </w:style>
  <w:style w:type="character" w:styleId="WW8Num8z0">
    <w:name w:val="WW8Num8z0"/>
    <w:qFormat/>
    <w:rPr/>
  </w:style>
  <w:style w:type="character" w:styleId="WW8Num8z1">
    <w:name w:val="WW8Num8z1"/>
    <w:qFormat/>
    <w:rPr>
      <w:rFonts w:ascii="Times New Roman" w:hAnsi="Times New Roman" w:cs="Times New Roman"/>
      <w:sz w:val="28"/>
      <w:szCs w:val="28"/>
    </w:rPr>
  </w:style>
  <w:style w:type="character" w:styleId="WW8Num8z2">
    <w:name w:val="WW8Num8z2"/>
    <w:qFormat/>
    <w:rPr>
      <w:b w:val="false"/>
      <w:bCs w:val="false"/>
    </w:rPr>
  </w:style>
  <w:style w:type="character" w:styleId="WW8Num9z0">
    <w:name w:val="WW8Num9z0"/>
    <w:qFormat/>
    <w:rPr/>
  </w:style>
  <w:style w:type="character" w:styleId="WW8Num9z1">
    <w:name w:val="WW8Num9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9z2">
    <w:name w:val="WW8Num9z2"/>
    <w:qFormat/>
    <w:rPr>
      <w:b w:val="false"/>
      <w:bCs w:val="false"/>
    </w:rPr>
  </w:style>
  <w:style w:type="character" w:styleId="WW8Num10z0">
    <w:name w:val="WW8Num10z0"/>
    <w:qFormat/>
    <w:rPr>
      <w:rFonts w:ascii="Times New Roman" w:hAnsi="Times New Roman" w:cs="Times New Roman"/>
      <w:sz w:val="28"/>
      <w:szCs w:val="28"/>
    </w:rPr>
  </w:style>
  <w:style w:type="character" w:styleId="WW8Num11z0">
    <w:name w:val="WW8Num11z0"/>
    <w:qFormat/>
    <w:rPr/>
  </w:style>
  <w:style w:type="character" w:styleId="WW8Num11z1">
    <w:name w:val="WW8Num11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11z2">
    <w:name w:val="WW8Num11z2"/>
    <w:qFormat/>
    <w:rPr>
      <w:b w:val="false"/>
      <w:bCs w:val="false"/>
    </w:rPr>
  </w:style>
  <w:style w:type="character" w:styleId="WW8Num12z0">
    <w:name w:val="WW8Num12z0"/>
    <w:qFormat/>
    <w:rPr>
      <w:rFonts w:ascii="Times New Roman" w:hAnsi="Times New Roman" w:cs="Times New Roman"/>
      <w:sz w:val="28"/>
      <w:szCs w:val="28"/>
    </w:rPr>
  </w:style>
  <w:style w:type="character" w:styleId="WW8Num13z0">
    <w:name w:val="WW8Num13z0"/>
    <w:qFormat/>
    <w:rPr>
      <w:rFonts w:ascii="Times New Roman" w:hAnsi="Times New Roman" w:cs="Times New Roman"/>
      <w:sz w:val="28"/>
      <w:szCs w:val="28"/>
    </w:rPr>
  </w:style>
  <w:style w:type="character" w:styleId="WW8Num1z0">
    <w:name w:val="WW8Num1z0"/>
    <w:qFormat/>
    <w:rPr/>
  </w:style>
  <w:style w:type="character" w:styleId="WW8Num1z1">
    <w:name w:val="WW8Num1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1z2">
    <w:name w:val="WW8Num1z2"/>
    <w:qFormat/>
    <w:rPr>
      <w:b w:val="false"/>
      <w:bCs w:val="false"/>
    </w:rPr>
  </w:style>
  <w:style w:type="character" w:styleId="Style9">
    <w:name w:val="Основной шрифт абзаца"/>
    <w:qFormat/>
    <w:rPr/>
  </w:style>
  <w:style w:type="character" w:styleId="Apple-converted-space">
    <w:name w:val="apple-converted-space"/>
    <w:basedOn w:val="Style9"/>
    <w:qFormat/>
    <w:rPr/>
  </w:style>
  <w:style w:type="character" w:styleId="Style10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1">
    <w:name w:val="Текст сноски Знак"/>
    <w:qFormat/>
    <w:rPr>
      <w:rFonts w:ascii="Times New Roman" w:hAnsi="Times New Roman" w:eastAsia="Calibri" w:cs="Times New Roman"/>
      <w:sz w:val="20"/>
      <w:szCs w:val="20"/>
    </w:rPr>
  </w:style>
  <w:style w:type="character" w:styleId="Style12">
    <w:name w:val="Символ сноски"/>
    <w:qFormat/>
    <w:rPr>
      <w:vertAlign w:val="superscript"/>
    </w:rPr>
  </w:style>
  <w:style w:type="character" w:styleId="Style13">
    <w:name w:val="Верхний колонтитул Знак"/>
    <w:qFormat/>
    <w:rPr>
      <w:rFonts w:ascii="Calibri" w:hAnsi="Calibri" w:eastAsia="Times New Roman" w:cs="Calibri"/>
    </w:rPr>
  </w:style>
  <w:style w:type="character" w:styleId="Style14">
    <w:name w:val="Нижний колонтитул Знак"/>
    <w:qFormat/>
    <w:rPr>
      <w:sz w:val="22"/>
      <w:szCs w:val="22"/>
    </w:rPr>
  </w:style>
  <w:style w:type="character" w:styleId="Hyperlink">
    <w:name w:val="Hyperlink"/>
    <w:rPr>
      <w:color w:val="000080"/>
      <w:u w:val="single"/>
    </w:rPr>
  </w:style>
  <w:style w:type="character" w:styleId="FootnoteReference1">
    <w:name w:val="Footnote Reference1"/>
    <w:qFormat/>
    <w:rPr>
      <w:vertAlign w:val="superscript"/>
    </w:rPr>
  </w:style>
  <w:style w:type="character" w:styleId="Style15">
    <w:name w:val="Символ концевой сноски"/>
    <w:qFormat/>
    <w:rPr>
      <w:vertAlign w:val="superscript"/>
    </w:rPr>
  </w:style>
  <w:style w:type="character" w:styleId="WW-">
    <w:name w:val="WW-Символ концевой сноски"/>
    <w:qFormat/>
    <w:rPr/>
  </w:style>
  <w:style w:type="character" w:styleId="FootnoteReference2">
    <w:name w:val="Footnote Reference2"/>
    <w:qFormat/>
    <w:rPr>
      <w:vertAlign w:val="superscript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3">
    <w:name w:val="Footnote Reference3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4">
    <w:name w:val="Footnote Reference4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5">
    <w:name w:val="Footnote Reference5"/>
    <w:qFormat/>
    <w:rPr>
      <w:vertAlign w:val="superscript"/>
    </w:rPr>
  </w:style>
  <w:style w:type="character" w:styleId="EndnoteReference4">
    <w:name w:val="Endnote Reference4"/>
    <w:qFormat/>
    <w:rPr>
      <w:vertAlign w:val="superscript"/>
    </w:rPr>
  </w:style>
  <w:style w:type="character" w:styleId="FootnoteReference6">
    <w:name w:val="Footnote Reference6"/>
    <w:qFormat/>
    <w:rPr>
      <w:vertAlign w:val="superscript"/>
    </w:rPr>
  </w:style>
  <w:style w:type="character" w:styleId="EndnoteReference5">
    <w:name w:val="Endnote Reference5"/>
    <w:qFormat/>
    <w:rPr>
      <w:vertAlign w:val="superscript"/>
    </w:rPr>
  </w:style>
  <w:style w:type="character" w:styleId="FootnoteReference7">
    <w:name w:val="Footnote Reference7"/>
    <w:qFormat/>
    <w:rPr>
      <w:vertAlign w:val="superscript"/>
    </w:rPr>
  </w:style>
  <w:style w:type="character" w:styleId="EndnoteReference6">
    <w:name w:val="Endnote Reference6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Обычный (веб)"/>
    <w:basedOn w:val="Normal"/>
    <w:qFormat/>
    <w:pPr>
      <w:spacing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Style19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>
      <w:rFonts w:ascii="Times New Roman" w:hAnsi="Times New Roman" w:eastAsia="Calibri" w:cs="Times New Roman"/>
      <w:sz w:val="20"/>
      <w:szCs w:val="20"/>
    </w:rPr>
  </w:style>
  <w:style w:type="paragraph" w:styleId="Style20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/>
    <w:rPr>
      <w:rFonts w:ascii="Calibri" w:hAnsi="Calibri" w:eastAsia="Times New Roman" w:cs="Calibri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1">
    <w:name w:val="Абзац списка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eastAsia="Calibri" w:cs="Times New Roman"/>
    </w:rPr>
  </w:style>
  <w:style w:type="paragraph" w:styleId="Style22">
    <w:name w:val="Содержимое таблицы"/>
    <w:basedOn w:val="Normal"/>
    <w:qFormat/>
    <w:pPr>
      <w:widowControl w:val="false"/>
      <w:suppressLineNumbers/>
    </w:pPr>
    <w:rPr/>
  </w:style>
  <w:style w:type="paragraph" w:styleId="Style23">
    <w:name w:val="Заголовок таблицы"/>
    <w:basedOn w:val="Style22"/>
    <w:qFormat/>
    <w:pPr>
      <w:suppressLineNumbers/>
      <w:jc w:val="center"/>
    </w:pPr>
    <w:rPr>
      <w:b/>
      <w:bCs/>
    </w:rPr>
  </w:style>
  <w:style w:type="paragraph" w:styleId="Style24">
    <w:name w:val="Содержимое врезки"/>
    <w:basedOn w:val="Normal"/>
    <w:qFormat/>
    <w:pPr/>
    <w:rPr/>
  </w:style>
  <w:style w:type="paragraph" w:styleId="BodyTextIndent">
    <w:name w:val="Body Text Indent"/>
    <w:basedOn w:val="Normal"/>
    <w:pPr>
      <w:spacing w:before="0" w:after="120"/>
      <w:ind w:left="283" w:right="0" w:hanging="0"/>
    </w:pPr>
    <w:rPr/>
  </w:style>
  <w:style w:type="paragraph" w:styleId="Standard">
    <w:name w:val="Standard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docs.cntd.ru/document/901876063" TargetMode="External"/><Relationship Id="rId3" Type="http://schemas.openxmlformats.org/officeDocument/2006/relationships/hyperlink" Target="http://docs.cntd.ru/document/902135756" TargetMode="External"/><Relationship Id="rId4" Type="http://schemas.openxmlformats.org/officeDocument/2006/relationships/hyperlink" Target="https://login.consultant.ru/link/?req=doc&amp;base=LAW&amp;n=495208&amp;dst=1000000001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1221</TotalTime>
  <Application>AlterOffice/3.4.0.8$Windows_X86_64 LibreOffice_project/8f3f3c847f0b8d6fea24e251d3d8ed4f23cbe23c</Application>
  <AppVersion>15.0000</AppVersion>
  <Pages>10</Pages>
  <Words>2029</Words>
  <Characters>15301</Characters>
  <CharactersWithSpaces>17338</CharactersWithSpaces>
  <Paragraphs>297</Paragraphs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2025-04-15T12:32:00Z</dcterms:created>
  <dc:creator>КОЗЛОВ</dc:creator>
  <dc:description/>
  <dc:language>ru-RU</dc:language>
  <cp:lastModifiedBy>Валентина Алексеевна Людькова</cp:lastModifiedBy>
  <cp:lastPrinted>2020-11-30T11:44:00Z</cp:lastPrinted>
  <dcterms:modified xsi:type="dcterms:W3CDTF">2025-12-09T12:19:11Z</dcterms:modified>
  <cp:revision>22</cp:revision>
  <dc:subject/>
  <dc:title>Список документов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